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C63D" w14:textId="512387CF" w:rsidR="00000000" w:rsidRDefault="00000000">
      <w:pPr>
        <w:jc w:val="center"/>
        <w:rPr>
          <w:rFonts w:ascii="Arial" w:hAnsi="Arial"/>
          <w:b/>
          <w:shd w:val="clear" w:color="auto" w:fill="FFFF00"/>
        </w:rPr>
      </w:pPr>
      <w:r>
        <w:rPr>
          <w:rFonts w:ascii="Arial" w:hAnsi="Arial"/>
          <w:b/>
          <w:shd w:val="clear" w:color="auto" w:fill="FFFF00"/>
        </w:rPr>
        <w:t>[ORGANIZATION NAME]</w:t>
      </w:r>
    </w:p>
    <w:p w14:paraId="5D07E747" w14:textId="77777777" w:rsidR="00000000" w:rsidRDefault="00000000">
      <w:pPr>
        <w:jc w:val="center"/>
        <w:rPr>
          <w:rFonts w:ascii="Arial" w:hAnsi="Arial"/>
          <w:b/>
        </w:rPr>
      </w:pPr>
    </w:p>
    <w:p w14:paraId="134075D3" w14:textId="77777777" w:rsidR="00000000" w:rsidRDefault="00000000">
      <w:pPr>
        <w:rPr>
          <w:rFonts w:ascii="Arial" w:hAnsi="Arial"/>
        </w:rPr>
      </w:pPr>
      <w:r>
        <w:rPr>
          <w:rFonts w:ascii="Arial" w:hAnsi="Arial"/>
        </w:rPr>
        <w:t xml:space="preserve">Job Title: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Development Director</w:t>
      </w:r>
    </w:p>
    <w:p w14:paraId="2AF4C9C3" w14:textId="77777777" w:rsidR="00000000" w:rsidRDefault="00000000">
      <w:pPr>
        <w:rPr>
          <w:rFonts w:ascii="Arial" w:hAnsi="Arial"/>
          <w:shd w:val="clear" w:color="auto" w:fill="FFFF00"/>
        </w:rPr>
      </w:pPr>
      <w:r>
        <w:rPr>
          <w:rFonts w:ascii="Arial" w:hAnsi="Arial"/>
        </w:rPr>
        <w:t>Reports to: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hd w:val="clear" w:color="auto" w:fill="FFFF00"/>
        </w:rPr>
        <w:t>[SUPERVISOR] (Executive Director, CEO or President)</w:t>
      </w:r>
    </w:p>
    <w:p w14:paraId="0BED1AD4" w14:textId="77777777" w:rsidR="00000000" w:rsidRDefault="00000000">
      <w:pPr>
        <w:rPr>
          <w:rFonts w:ascii="Arial" w:hAnsi="Arial"/>
        </w:rPr>
      </w:pPr>
      <w:r>
        <w:rPr>
          <w:rFonts w:ascii="Arial" w:hAnsi="Arial"/>
        </w:rPr>
        <w:t>FLSA Status: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Exempt</w:t>
      </w:r>
    </w:p>
    <w:p w14:paraId="222AFA74" w14:textId="77777777" w:rsidR="00000000" w:rsidRDefault="00000000">
      <w:pPr>
        <w:rPr>
          <w:rFonts w:ascii="Arial" w:hAnsi="Arial"/>
        </w:rPr>
      </w:pPr>
    </w:p>
    <w:p w14:paraId="65D6F9E6" w14:textId="44B86703" w:rsidR="00000000" w:rsidRDefault="00B532B1">
      <w:pPr>
        <w:rPr>
          <w:rFonts w:ascii="Arial" w:hAnsi="Arial"/>
        </w:rPr>
      </w:pPr>
      <w:r>
        <w:rPr>
          <w:rFonts w:ascii="Arial" w:hAnsi="Arial"/>
          <w:b/>
        </w:rPr>
        <w:t>Summary</w:t>
      </w:r>
      <w:r>
        <w:rPr>
          <w:rFonts w:ascii="Arial" w:hAnsi="Arial"/>
        </w:rPr>
        <w:t xml:space="preserve"> The</w:t>
      </w:r>
      <w:r w:rsidR="00000000">
        <w:rPr>
          <w:rFonts w:ascii="Arial" w:hAnsi="Arial"/>
        </w:rPr>
        <w:t xml:space="preserve"> Development Director is responsible for managing all initiatives to strengthen the base of support to sustain the </w:t>
      </w:r>
      <w:r w:rsidR="00000000">
        <w:rPr>
          <w:rFonts w:ascii="Arial" w:hAnsi="Arial"/>
          <w:shd w:val="clear" w:color="auto" w:fill="FFFF00"/>
        </w:rPr>
        <w:t>organization's</w:t>
      </w:r>
      <w:r w:rsidR="00000000">
        <w:rPr>
          <w:rFonts w:ascii="Arial" w:hAnsi="Arial"/>
        </w:rPr>
        <w:t xml:space="preserve"> operations, strategic initiatives</w:t>
      </w:r>
      <w:r>
        <w:rPr>
          <w:rFonts w:ascii="Arial" w:hAnsi="Arial"/>
        </w:rPr>
        <w:t>,</w:t>
      </w:r>
      <w:r w:rsidR="00000000">
        <w:rPr>
          <w:rFonts w:ascii="Arial" w:hAnsi="Arial"/>
        </w:rPr>
        <w:t xml:space="preserve"> and long-term stability. The comprehensive fundraising program includes but is not limited to major gifts, planned giving, annual giving, special events, foundation grants, corporate support</w:t>
      </w:r>
      <w:r>
        <w:rPr>
          <w:rFonts w:ascii="Arial" w:hAnsi="Arial"/>
        </w:rPr>
        <w:t>,</w:t>
      </w:r>
      <w:r w:rsidR="00000000">
        <w:rPr>
          <w:rFonts w:ascii="Arial" w:hAnsi="Arial"/>
        </w:rPr>
        <w:t xml:space="preserve"> and constituency </w:t>
      </w:r>
      <w:r>
        <w:rPr>
          <w:rFonts w:ascii="Arial" w:hAnsi="Arial"/>
        </w:rPr>
        <w:t>relationship-building</w:t>
      </w:r>
      <w:r w:rsidR="00000000">
        <w:rPr>
          <w:rFonts w:ascii="Arial" w:hAnsi="Arial"/>
        </w:rPr>
        <w:t xml:space="preserve"> activities.</w:t>
      </w:r>
    </w:p>
    <w:p w14:paraId="033DCA85" w14:textId="77777777" w:rsidR="00000000" w:rsidRDefault="00000000">
      <w:pPr>
        <w:rPr>
          <w:rFonts w:ascii="Arial" w:hAnsi="Arial"/>
        </w:rPr>
      </w:pPr>
    </w:p>
    <w:p w14:paraId="748EFB3F" w14:textId="77777777" w:rsidR="00000000" w:rsidRDefault="00000000">
      <w:pPr>
        <w:rPr>
          <w:rFonts w:ascii="Arial" w:hAnsi="Arial"/>
          <w:b/>
        </w:rPr>
      </w:pPr>
      <w:r>
        <w:rPr>
          <w:rFonts w:ascii="Arial" w:hAnsi="Arial"/>
          <w:b/>
        </w:rPr>
        <w:t>Essential Duties and Responsibilities</w:t>
      </w:r>
    </w:p>
    <w:p w14:paraId="2C49A32A" w14:textId="77777777" w:rsidR="00000000" w:rsidRDefault="00000000">
      <w:pPr>
        <w:rPr>
          <w:rFonts w:ascii="Arial" w:hAnsi="Arial"/>
          <w:b/>
        </w:rPr>
      </w:pPr>
    </w:p>
    <w:p w14:paraId="200555CE" w14:textId="77777777" w:rsidR="00000000" w:rsidRDefault="0000000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Provides direction and support for the fundraising efforts of the </w:t>
      </w:r>
      <w:r>
        <w:rPr>
          <w:rFonts w:ascii="Arial" w:hAnsi="Arial"/>
          <w:shd w:val="clear" w:color="auto" w:fill="FFFF00"/>
        </w:rPr>
        <w:t>organization</w:t>
      </w:r>
      <w:r>
        <w:rPr>
          <w:rFonts w:ascii="Arial" w:hAnsi="Arial"/>
        </w:rPr>
        <w:t>, its Board and its fundraising committees. Activities include:</w:t>
      </w:r>
    </w:p>
    <w:p w14:paraId="07B9879F" w14:textId="77777777" w:rsidR="00000000" w:rsidRDefault="00000000" w:rsidP="004F7158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Annual campaign (unrestricted contributions for operations)</w:t>
      </w:r>
    </w:p>
    <w:p w14:paraId="739492AF" w14:textId="77777777" w:rsidR="00000000" w:rsidRDefault="00000000" w:rsidP="004F7158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Foundation grant applications</w:t>
      </w:r>
    </w:p>
    <w:p w14:paraId="25CC3F0F" w14:textId="77777777" w:rsidR="00000000" w:rsidRDefault="00000000" w:rsidP="004F7158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Corporate support or sponsorships</w:t>
      </w:r>
    </w:p>
    <w:p w14:paraId="279BE31D" w14:textId="77777777" w:rsidR="00000000" w:rsidRDefault="00000000" w:rsidP="004F7158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Capital/Special Campaign</w:t>
      </w:r>
    </w:p>
    <w:p w14:paraId="2264A003" w14:textId="77777777" w:rsidR="00000000" w:rsidRDefault="00000000" w:rsidP="004F7158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Major giving program</w:t>
      </w:r>
    </w:p>
    <w:p w14:paraId="095B49B7" w14:textId="77777777" w:rsidR="00000000" w:rsidRDefault="00000000" w:rsidP="004F7158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Planned giving program</w:t>
      </w:r>
    </w:p>
    <w:p w14:paraId="0E27B4EB" w14:textId="77777777" w:rsidR="00000000" w:rsidRDefault="00000000" w:rsidP="004F7158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Special event(s)</w:t>
      </w:r>
    </w:p>
    <w:p w14:paraId="24546122" w14:textId="77777777" w:rsidR="00000000" w:rsidRDefault="0000000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Meets goals established by the </w:t>
      </w:r>
      <w:r>
        <w:rPr>
          <w:rFonts w:ascii="Arial" w:hAnsi="Arial"/>
          <w:shd w:val="clear" w:color="auto" w:fill="FFFF00"/>
        </w:rPr>
        <w:t>Executive Director/CEO/President</w:t>
      </w:r>
      <w:r>
        <w:rPr>
          <w:rFonts w:ascii="Arial" w:hAnsi="Arial"/>
        </w:rPr>
        <w:t xml:space="preserve">, developed in collaboration with the Board and Development Director. </w:t>
      </w:r>
    </w:p>
    <w:p w14:paraId="541F0CF3" w14:textId="7154C7D0" w:rsidR="00000000" w:rsidRDefault="0000000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Manages administrative responsibilities of fundraising activities including supervision of development information systems, prospect research policies and procedures, budgeting, reporting</w:t>
      </w:r>
      <w:r w:rsidR="00B532B1">
        <w:rPr>
          <w:rFonts w:ascii="Arial" w:hAnsi="Arial"/>
        </w:rPr>
        <w:t>,</w:t>
      </w:r>
      <w:r>
        <w:rPr>
          <w:rFonts w:ascii="Arial" w:hAnsi="Arial"/>
        </w:rPr>
        <w:t xml:space="preserve"> and tax filing for a non-profit 501(c)(3) corporation.</w:t>
      </w:r>
    </w:p>
    <w:p w14:paraId="46409793" w14:textId="446488A8" w:rsidR="00000000" w:rsidRDefault="0000000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Plans and executes fundraising activities including donor cultivation, acquisition, </w:t>
      </w:r>
      <w:r w:rsidR="00596679">
        <w:rPr>
          <w:rFonts w:ascii="Arial" w:hAnsi="Arial"/>
        </w:rPr>
        <w:t>solicitation,</w:t>
      </w:r>
      <w:r>
        <w:rPr>
          <w:rFonts w:ascii="Arial" w:hAnsi="Arial"/>
        </w:rPr>
        <w:t xml:space="preserve"> and stewardship.</w:t>
      </w:r>
    </w:p>
    <w:p w14:paraId="3703BF50" w14:textId="77777777" w:rsidR="00000000" w:rsidRDefault="0000000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Supports and promotes the activities of </w:t>
      </w:r>
      <w:r>
        <w:rPr>
          <w:rFonts w:ascii="Arial" w:hAnsi="Arial"/>
          <w:shd w:val="clear" w:color="auto" w:fill="FFFF00"/>
        </w:rPr>
        <w:t>the organization</w:t>
      </w:r>
      <w:r>
        <w:rPr>
          <w:rFonts w:ascii="Arial" w:hAnsi="Arial"/>
        </w:rPr>
        <w:t xml:space="preserve"> to internal and external constituencies.</w:t>
      </w:r>
    </w:p>
    <w:p w14:paraId="25CF42E5" w14:textId="77777777" w:rsidR="00000000" w:rsidRDefault="0000000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Performs other duties as assigned by the </w:t>
      </w:r>
      <w:r>
        <w:rPr>
          <w:rFonts w:ascii="Arial" w:hAnsi="Arial"/>
          <w:shd w:val="clear" w:color="auto" w:fill="FFFF00"/>
        </w:rPr>
        <w:t>Executive Director/CEO/President</w:t>
      </w:r>
      <w:r>
        <w:rPr>
          <w:rFonts w:ascii="Arial" w:hAnsi="Arial"/>
        </w:rPr>
        <w:t>.</w:t>
      </w:r>
    </w:p>
    <w:p w14:paraId="1B461513" w14:textId="77777777" w:rsidR="00000000" w:rsidRDefault="00000000">
      <w:pPr>
        <w:rPr>
          <w:rFonts w:ascii="Arial" w:hAnsi="Arial"/>
        </w:rPr>
      </w:pPr>
    </w:p>
    <w:p w14:paraId="6AA3311F" w14:textId="77777777" w:rsidR="00000000" w:rsidRDefault="00000000">
      <w:pPr>
        <w:rPr>
          <w:rFonts w:ascii="Arial" w:hAnsi="Arial"/>
          <w:b/>
        </w:rPr>
      </w:pPr>
    </w:p>
    <w:p w14:paraId="11A06D72" w14:textId="5C825BB7" w:rsidR="00000000" w:rsidRDefault="00000000">
      <w:pPr>
        <w:pageBreakBefore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Knowledge, Skills</w:t>
      </w:r>
      <w:r w:rsidR="00B532B1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and Abilities</w:t>
      </w:r>
    </w:p>
    <w:p w14:paraId="52937991" w14:textId="77777777" w:rsidR="00000000" w:rsidRDefault="00000000">
      <w:pPr>
        <w:rPr>
          <w:rFonts w:ascii="Arial" w:hAnsi="Arial"/>
        </w:rPr>
      </w:pPr>
    </w:p>
    <w:p w14:paraId="7EAB90A1" w14:textId="77777777" w:rsidR="00000000" w:rsidRDefault="00000000">
      <w:pPr>
        <w:rPr>
          <w:rFonts w:ascii="Arial" w:hAnsi="Arial"/>
        </w:rPr>
      </w:pPr>
      <w:r>
        <w:rPr>
          <w:rFonts w:ascii="Arial" w:hAnsi="Arial"/>
        </w:rPr>
        <w:t>Knowledge of principles of fundraising; federal and state laws and regulations governing non-profit organizations; principles in individual major gifts, corporate and foundation giving, annual and planned giving.</w:t>
      </w:r>
    </w:p>
    <w:p w14:paraId="16D87258" w14:textId="77777777" w:rsidR="00000000" w:rsidRDefault="00000000">
      <w:pPr>
        <w:rPr>
          <w:rFonts w:ascii="Arial" w:hAnsi="Arial"/>
        </w:rPr>
      </w:pPr>
    </w:p>
    <w:p w14:paraId="08A74535" w14:textId="77777777" w:rsidR="00000000" w:rsidRDefault="00000000">
      <w:pPr>
        <w:rPr>
          <w:rFonts w:ascii="Arial" w:hAnsi="Arial"/>
          <w:b/>
        </w:rPr>
      </w:pPr>
      <w:r>
        <w:rPr>
          <w:rFonts w:ascii="Arial" w:hAnsi="Arial"/>
          <w:b/>
        </w:rPr>
        <w:t>Education and/or Experience</w:t>
      </w:r>
    </w:p>
    <w:p w14:paraId="1416AE51" w14:textId="77777777" w:rsidR="00000000" w:rsidRDefault="00000000">
      <w:pPr>
        <w:rPr>
          <w:rFonts w:ascii="Arial" w:hAnsi="Arial"/>
          <w:b/>
        </w:rPr>
      </w:pPr>
    </w:p>
    <w:p w14:paraId="452A0569" w14:textId="43A12DF9" w:rsidR="00000000" w:rsidRDefault="00000000">
      <w:pPr>
        <w:rPr>
          <w:rFonts w:ascii="Arial" w:hAnsi="Arial"/>
        </w:rPr>
      </w:pPr>
      <w:r>
        <w:rPr>
          <w:rFonts w:ascii="Arial" w:hAnsi="Arial"/>
        </w:rPr>
        <w:t xml:space="preserve">Bachelor’s degree in </w:t>
      </w:r>
      <w:r w:rsidR="00B532B1">
        <w:rPr>
          <w:rFonts w:ascii="Arial" w:hAnsi="Arial"/>
        </w:rPr>
        <w:t xml:space="preserve">a </w:t>
      </w:r>
      <w:r>
        <w:rPr>
          <w:rFonts w:ascii="Arial" w:hAnsi="Arial"/>
        </w:rPr>
        <w:t xml:space="preserve">related field.  Five years </w:t>
      </w:r>
      <w:r w:rsidR="00B532B1">
        <w:rPr>
          <w:rFonts w:ascii="Arial" w:hAnsi="Arial"/>
        </w:rPr>
        <w:t xml:space="preserve">of </w:t>
      </w:r>
      <w:r>
        <w:rPr>
          <w:rFonts w:ascii="Arial" w:hAnsi="Arial"/>
        </w:rPr>
        <w:t>fundraising or resource development experience.  Effective communication skills.  Strong interpersonal skills.  Record of successful major gift fundraising.</w:t>
      </w:r>
    </w:p>
    <w:p w14:paraId="781E5885" w14:textId="77777777" w:rsidR="00000000" w:rsidRDefault="00000000">
      <w:pPr>
        <w:rPr>
          <w:rFonts w:ascii="Arial" w:hAnsi="Arial"/>
        </w:rPr>
      </w:pPr>
    </w:p>
    <w:p w14:paraId="3F36DC2E" w14:textId="77777777" w:rsidR="00000000" w:rsidRDefault="00000000">
      <w:pPr>
        <w:rPr>
          <w:rFonts w:ascii="Arial" w:hAnsi="Arial"/>
          <w:b/>
        </w:rPr>
      </w:pPr>
      <w:r>
        <w:rPr>
          <w:rFonts w:ascii="Arial" w:hAnsi="Arial"/>
          <w:b/>
        </w:rPr>
        <w:t>Preferences</w:t>
      </w:r>
    </w:p>
    <w:p w14:paraId="36A99FE9" w14:textId="77777777" w:rsidR="00000000" w:rsidRDefault="00000000">
      <w:pPr>
        <w:rPr>
          <w:rFonts w:ascii="Arial" w:hAnsi="Arial"/>
          <w:b/>
        </w:rPr>
      </w:pPr>
    </w:p>
    <w:p w14:paraId="24688743" w14:textId="2D230744" w:rsidR="00000000" w:rsidRDefault="00000000">
      <w:pPr>
        <w:rPr>
          <w:rFonts w:ascii="Arial" w:hAnsi="Arial"/>
        </w:rPr>
      </w:pPr>
      <w:r>
        <w:rPr>
          <w:rFonts w:ascii="Arial" w:hAnsi="Arial"/>
        </w:rPr>
        <w:t xml:space="preserve">Master’s degree and/or CFRE and experience in </w:t>
      </w:r>
      <w:r w:rsidR="00B532B1">
        <w:rPr>
          <w:rFonts w:ascii="Arial" w:hAnsi="Arial"/>
        </w:rPr>
        <w:t xml:space="preserve">the </w:t>
      </w:r>
      <w:r>
        <w:rPr>
          <w:rFonts w:ascii="Arial" w:hAnsi="Arial"/>
          <w:shd w:val="clear" w:color="auto" w:fill="FFFF00"/>
        </w:rPr>
        <w:t>organization's sector</w:t>
      </w:r>
      <w:r>
        <w:rPr>
          <w:rFonts w:ascii="Arial" w:hAnsi="Arial"/>
        </w:rPr>
        <w:t xml:space="preserve"> setting.  At least three years at </w:t>
      </w:r>
      <w:r w:rsidR="00E05EA1">
        <w:rPr>
          <w:rFonts w:ascii="Arial" w:hAnsi="Arial"/>
        </w:rPr>
        <w:t xml:space="preserve">a </w:t>
      </w:r>
      <w:r>
        <w:rPr>
          <w:rFonts w:ascii="Arial" w:hAnsi="Arial"/>
        </w:rPr>
        <w:t>similar institution.  Entrepreneurial skills a plus.</w:t>
      </w:r>
    </w:p>
    <w:p w14:paraId="5919D21B" w14:textId="77777777" w:rsidR="00000000" w:rsidRDefault="00000000">
      <w:pPr>
        <w:rPr>
          <w:rFonts w:ascii="Arial" w:hAnsi="Arial"/>
        </w:rPr>
      </w:pPr>
    </w:p>
    <w:p w14:paraId="4E9E3B90" w14:textId="77777777" w:rsidR="00E426A8" w:rsidRDefault="00E426A8">
      <w:pPr>
        <w:rPr>
          <w:rFonts w:ascii="Arial" w:hAnsi="Arial"/>
        </w:rPr>
      </w:pPr>
    </w:p>
    <w:sectPr w:rsidR="00E426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89904466">
    <w:abstractNumId w:val="0"/>
  </w:num>
  <w:num w:numId="2" w16cid:durableId="199317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FF3"/>
    <w:rsid w:val="00385C3C"/>
    <w:rsid w:val="004F7158"/>
    <w:rsid w:val="00596679"/>
    <w:rsid w:val="007742C3"/>
    <w:rsid w:val="00B532B1"/>
    <w:rsid w:val="00CD2FF3"/>
    <w:rsid w:val="00E05EA1"/>
    <w:rsid w:val="00E4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CB48D4"/>
  <w15:chartTrackingRefBased/>
  <w15:docId w15:val="{F1F91131-A2DF-4A75-A9B6-14C11464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Director Job Description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Director Job Description</dc:title>
  <dc:subject/>
  <dc:creator>Alice Ferris, MBA, ACFRE</dc:creator>
  <cp:keywords/>
  <dc:description>www.goalbusters.net</dc:description>
  <cp:lastModifiedBy>Alice Ferris</cp:lastModifiedBy>
  <cp:revision>6</cp:revision>
  <cp:lastPrinted>1601-01-01T00:00:00Z</cp:lastPrinted>
  <dcterms:created xsi:type="dcterms:W3CDTF">2022-09-06T20:08:00Z</dcterms:created>
  <dcterms:modified xsi:type="dcterms:W3CDTF">2022-09-06T20:15:00Z</dcterms:modified>
</cp:coreProperties>
</file>